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一般"/>
        <w:jc w:val="center"/>
        <w:rPr>
          <w:rFonts w:ascii="Helvetica Neue" w:cs="Helvetica Neue" w:hAnsi="Helvetica Neue" w:eastAsia="Helvetica Neue"/>
          <w:b w:val="1"/>
          <w:bCs w:val="1"/>
          <w:sz w:val="44"/>
          <w:szCs w:val="4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台灣性諮商學會『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性諮商師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證照申請表</w:t>
      </w: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tbl>
      <w:tblPr>
        <w:tblW w:w="151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6"/>
        <w:gridCol w:w="3832"/>
        <w:gridCol w:w="1913"/>
        <w:gridCol w:w="3221"/>
        <w:gridCol w:w="1900"/>
        <w:gridCol w:w="3241"/>
      </w:tblGrid>
      <w:tr>
        <w:tblPrEx>
          <w:shd w:val="clear" w:color="auto" w:fill="4f81bd"/>
        </w:tblPrEx>
        <w:trPr>
          <w:trHeight w:val="534" w:hRule="atLeast"/>
          <w:tblHeader/>
        </w:trPr>
        <w:tc>
          <w:tcPr>
            <w:tcW w:type="dxa" w:w="1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姓名</w:t>
            </w:r>
          </w:p>
        </w:tc>
        <w:tc>
          <w:tcPr>
            <w:tcW w:type="dxa" w:w="38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E-mail</w:t>
            </w:r>
          </w:p>
        </w:tc>
        <w:tc>
          <w:tcPr>
            <w:tcW w:type="dxa" w:w="3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聯絡電話</w:t>
            </w:r>
          </w:p>
        </w:tc>
        <w:tc>
          <w:tcPr>
            <w:tcW w:type="dxa" w:w="3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1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服務單位</w:t>
            </w:r>
          </w:p>
        </w:tc>
        <w:tc>
          <w:tcPr>
            <w:tcW w:type="dxa" w:w="38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聯絡地址</w:t>
            </w:r>
          </w:p>
        </w:tc>
        <w:tc>
          <w:tcPr>
            <w:tcW w:type="dxa" w:w="836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  <w:u w:val="single"/>
          <w:lang w:val="en-US"/>
        </w:rPr>
      </w:pPr>
    </w:p>
    <w:p>
      <w:pPr>
        <w:pStyle w:val="一般"/>
        <w:jc w:val="both"/>
        <w:rPr>
          <w:rFonts w:ascii="Helvetica Neue" w:cs="Helvetica Neue" w:hAnsi="Helvetica Neue" w:eastAsia="Helvetica Neue"/>
          <w:u w:val="single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TW" w:eastAsia="zh-TW"/>
        </w:rPr>
        <w:t>注意事項</w:t>
      </w:r>
      <w:r>
        <w:rPr>
          <w:rFonts w:ascii="Helvetica Neue" w:cs="Helvetica Neue" w:hAnsi="Helvetica Neue" w:eastAsia="Helvetica Neue"/>
          <w:u w:val="single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393699</wp:posOffset>
                </wp:positionV>
                <wp:extent cx="9638076" cy="800100"/>
                <wp:effectExtent l="0" t="0" r="0" b="0"/>
                <wp:wrapNone/>
                <wp:docPr id="1073741825" name="officeArt object" descr="申請者之認證乃基於申請之時有效之各項認證標準。若申請者不符合其原先申請時的認證標準，而認證標準又有所修正改變時，以後來修正之認證標準為準。申請者提供之文件必須在提出申請之前生效，方為有效文件。在所有申請文件完成後，始進入審查。請仔細閱讀申請注意事項，並備妥相關文件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807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一般"/>
                              <w:jc w:val="both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TW" w:eastAsia="zh-TW"/>
                              </w:rPr>
                              <w:t>申請者之認證乃基於申請之時有效之各項認證標準。若申請者不符合其原先申請時的認證標準，而認證標準又有所修正改變時，以後來修正之認證標準為準。申請者提供之文件必須在提出申請之前生效，方為有效文件。在所有申請文件完成後，始進入審查。請仔細閱讀申請注意事項，並備妥相關文件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4pt;margin-top:31.0pt;width:758.9pt;height:6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一般"/>
                        <w:jc w:val="both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zh-TW" w:eastAsia="zh-TW"/>
                        </w:rPr>
                        <w:t>申請者之認證乃基於申請之時有效之各項認證標準。若申請者不符合其原先申請時的認證標準，而認證標準又有所修正改變時，以後來修正之認證標準為準。申請者提供之文件必須在提出申請之前生效，方為有效文件。在所有申請文件完成後，始進入審查。請仔細閱讀申請注意事項，並備妥相關文件。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ind w:left="720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申請者必須完成所有表格之填寫後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始開始進入審查</w:t>
      </w:r>
    </w:p>
    <w:p>
      <w:pPr>
        <w:pStyle w:val="一般"/>
        <w:ind w:left="720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申請者必須在最後一頁簽名</w:t>
      </w:r>
    </w:p>
    <w:p>
      <w:pPr>
        <w:pStyle w:val="一般"/>
        <w:ind w:left="720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申請者必須確認相關證照影本、工作經驗說明或在職說明文件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已隨申請表附上</w:t>
      </w:r>
    </w:p>
    <w:p>
      <w:pPr>
        <w:pStyle w:val="一般"/>
        <w:ind w:left="720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4.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請隨申請表附上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近期一吋證件照片一張及電子檔</w:t>
      </w:r>
    </w:p>
    <w:p>
      <w:pPr>
        <w:pStyle w:val="一般"/>
        <w:ind w:left="720"/>
        <w:jc w:val="both"/>
        <w:rPr>
          <w:rStyle w:val="無"/>
          <w:rFonts w:ascii="Helvetica Neue" w:cs="Helvetica Neue" w:hAnsi="Helvetica Neue" w:eastAsia="Helvetica Neue"/>
          <w:kern w:val="0"/>
          <w:sz w:val="20"/>
          <w:szCs w:val="20"/>
        </w:rPr>
      </w:pPr>
      <w:r>
        <w:rPr>
          <w:rFonts w:ascii="Helvetica Neue" w:hAnsi="Helvetica Neue"/>
          <w:rtl w:val="0"/>
          <w:lang w:val="en-US"/>
        </w:rPr>
        <w:t xml:space="preserve">5.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所有文件請寄至：</w:t>
      </w:r>
      <w:r>
        <w:rPr>
          <w:rFonts w:ascii="Helvetica Neue" w:hAnsi="Helvetica Neue"/>
          <w:rtl w:val="0"/>
          <w:lang w:val="zh-TW" w:eastAsia="zh-TW"/>
        </w:rPr>
        <w:t>231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新北市新店區北新路一段</w:t>
      </w:r>
      <w:r>
        <w:rPr>
          <w:rFonts w:ascii="Helvetica Neue" w:hAnsi="Helvetica Neue"/>
          <w:rtl w:val="0"/>
          <w:lang w:val="en-US"/>
        </w:rPr>
        <w:t>337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號</w:t>
      </w:r>
      <w:r>
        <w:rPr>
          <w:rFonts w:ascii="Helvetica Neue" w:hAnsi="Helvetica Neue"/>
          <w:rtl w:val="0"/>
          <w:lang w:val="en-US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台灣性諮商學會，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並將電子檔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Fonts w:ascii="Helvetica Neue" w:hAnsi="Helvetica Neue"/>
          <w:rtl w:val="0"/>
          <w:lang w:val="en-US"/>
        </w:rPr>
        <w:t>Email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至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Style w:val="Hyperlink.0"/>
          <w:rFonts w:ascii="Helvetica Neue" w:cs="Helvetica Neue" w:hAnsi="Helvetica Neue" w:eastAsia="Helvetica Neue"/>
          <w:kern w:val="0"/>
          <w:u w:val="single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kern w:val="0"/>
          <w:u w:val="single"/>
          <w:shd w:val="clear" w:color="auto" w:fill="ffffff"/>
          <w:lang w:val="en-US"/>
        </w:rPr>
        <w:instrText xml:space="preserve"> HYPERLINK "mailto:tasc.tw@gmail.com"</w:instrText>
      </w:r>
      <w:r>
        <w:rPr>
          <w:rStyle w:val="Hyperlink.0"/>
          <w:rFonts w:ascii="Helvetica Neue" w:cs="Helvetica Neue" w:hAnsi="Helvetica Neue" w:eastAsia="Helvetica Neue"/>
          <w:kern w:val="0"/>
          <w:u w:val="single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Helvetica Neue" w:hAnsi="Helvetica Neue"/>
          <w:kern w:val="0"/>
          <w:u w:val="single"/>
          <w:shd w:val="clear" w:color="auto" w:fill="ffffff"/>
          <w:rtl w:val="0"/>
          <w:lang w:val="en-US"/>
        </w:rPr>
        <w:t>t</w:t>
      </w:r>
      <w:r>
        <w:rPr>
          <w:rStyle w:val="無"/>
          <w:rFonts w:ascii="Helvetica Neue" w:hAnsi="Helvetica Neue"/>
          <w:kern w:val="0"/>
          <w:shd w:val="clear" w:color="auto" w:fill="ffffff"/>
          <w:rtl w:val="0"/>
          <w:lang w:val="en-US"/>
        </w:rPr>
        <w:t>asc.tw@gmail.com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一般"/>
        <w:ind w:left="720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Helvetica Neue" w:hAnsi="Helvetica Neue"/>
          <w:rtl w:val="0"/>
          <w:lang w:val="en-US"/>
        </w:rPr>
        <w:t xml:space="preserve">6. 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請隨申請書附上匯款單影本</w:t>
      </w:r>
    </w:p>
    <w:p>
      <w:pPr>
        <w:pStyle w:val="一般"/>
        <w:tabs>
          <w:tab w:val="left" w:pos="480"/>
        </w:tabs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內文"/>
        <w:numPr>
          <w:ilvl w:val="0"/>
          <w:numId w:val="2"/>
        </w:numPr>
        <w:jc w:val="both"/>
        <w:rPr>
          <w:sz w:val="24"/>
          <w:szCs w:val="24"/>
          <w:lang w:val="zh-TW" w:eastAsia="zh-TW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台灣性諮商學會入會日期：</w:t>
      </w:r>
      <w:r>
        <w:rPr>
          <w:rStyle w:val="無"/>
          <w:rFonts w:ascii="Helvetica Neue" w:hAnsi="Helvetica Neue"/>
          <w:sz w:val="24"/>
          <w:szCs w:val="24"/>
          <w:rtl w:val="0"/>
          <w:lang w:val="en-US"/>
        </w:rPr>
        <w:t>___________________</w:t>
      </w:r>
    </w:p>
    <w:p>
      <w:pPr>
        <w:pStyle w:val="一般"/>
        <w:ind w:firstLine="397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如果您尚未成為會員，請同時附上會員申請表與會費或繳費收據。</w:t>
      </w:r>
    </w:p>
    <w:p>
      <w:pPr>
        <w:pStyle w:val="一般"/>
        <w:numPr>
          <w:ilvl w:val="0"/>
          <w:numId w:val="3"/>
        </w:numPr>
        <w:jc w:val="both"/>
        <w:rPr>
          <w:rFonts w:eastAsia="Helvetica Neue" w:hint="eastAsia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簽名申請的同時，表示您已經閱讀過本學會之「專業倫理守則」，並同意遵守。</w:t>
      </w:r>
    </w:p>
    <w:p>
      <w:pPr>
        <w:pStyle w:val="一般"/>
        <w:numPr>
          <w:ilvl w:val="0"/>
          <w:numId w:val="3"/>
        </w:numPr>
        <w:jc w:val="both"/>
        <w:rPr>
          <w:rFonts w:eastAsia="Helvetica Neue" w:hint="eastAsia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請列出完成之至少</w:t>
      </w:r>
      <w:r>
        <w:rPr>
          <w:rFonts w:ascii="Helvetica Neue" w:hAnsi="Helvetica Neue"/>
          <w:rtl w:val="0"/>
          <w:lang w:val="zh-TW" w:eastAsia="zh-TW"/>
        </w:rPr>
        <w:t>48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小時人類性學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相關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教育內容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包含：</w:t>
      </w:r>
      <w:r>
        <w:rPr>
          <w:rFonts w:ascii="Helvetica Neue" w:hAnsi="Helvetica Neue"/>
          <w:rtl w:val="0"/>
          <w:lang w:val="zh-TW" w:eastAsia="zh-TW"/>
        </w:rPr>
        <w:t xml:space="preserve">A. </w:t>
      </w:r>
      <w:r>
        <w:rPr>
          <w:rFonts w:ascii="Helvetica Neue" w:hAnsi="Helvetica Neue"/>
          <w:rtl w:val="0"/>
          <w:lang w:val="zh-TW" w:eastAsia="zh-TW"/>
        </w:rPr>
        <w:t>36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小時必修領域課程</w:t>
      </w:r>
      <w:r>
        <w:rPr>
          <w:rFonts w:ascii="Helvetica Neue" w:hAnsi="Helvetica Neue"/>
          <w:rtl w:val="0"/>
          <w:lang w:val="zh-TW" w:eastAsia="zh-TW"/>
        </w:rPr>
        <w:t xml:space="preserve">    </w:t>
      </w:r>
    </w:p>
    <w:p>
      <w:pPr>
        <w:pStyle w:val="一般"/>
        <w:tabs>
          <w:tab w:val="left" w:pos="480"/>
        </w:tabs>
        <w:ind w:firstLine="6406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Helvetica Neue" w:hAnsi="Helvetica Neue"/>
          <w:rtl w:val="0"/>
          <w:lang w:val="zh-TW" w:eastAsia="zh-TW"/>
        </w:rPr>
        <w:t>B. 1</w:t>
      </w:r>
      <w:r>
        <w:rPr>
          <w:rFonts w:ascii="Helvetica Neue" w:hAnsi="Helvetica Neue"/>
          <w:rtl w:val="0"/>
          <w:lang w:val="zh-TW" w:eastAsia="zh-TW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小時選修領域課程</w:t>
      </w:r>
    </w:p>
    <w:tbl>
      <w:tblPr>
        <w:tblW w:w="15193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48" w:space="0" w:shadow="0" w:frame="0"/>
          <w:insideV w:val="single" w:color="000000" w:sz="48" w:space="0" w:shadow="0" w:frame="0"/>
        </w:tblBorders>
        <w:shd w:val="clear" w:color="auto" w:fill="e6e6e6"/>
        <w:tblLayout w:type="fixed"/>
      </w:tblPr>
      <w:tblGrid>
        <w:gridCol w:w="5418"/>
        <w:gridCol w:w="1563"/>
        <w:gridCol w:w="1571"/>
        <w:gridCol w:w="2996"/>
        <w:gridCol w:w="2040"/>
        <w:gridCol w:w="1605"/>
      </w:tblGrid>
      <w:tr>
        <w:tblPrEx>
          <w:shd w:val="clear" w:color="auto" w:fill="e6e6e6"/>
        </w:tblPrEx>
        <w:trPr>
          <w:trHeight w:val="1227" w:hRule="atLeast"/>
        </w:trPr>
        <w:tc>
          <w:tcPr>
            <w:tcW w:type="dxa" w:w="5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b w:val="1"/>
                <w:bCs w:val="1"/>
                <w:sz w:val="36"/>
                <w:szCs w:val="36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課程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主題（Ａ）：必修</w:t>
            </w:r>
          </w:p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b w:val="1"/>
                <w:bCs w:val="1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至少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36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小時</w:t>
            </w:r>
          </w:p>
          <w:p>
            <w:pPr>
              <w:pStyle w:val="一般"/>
              <w:jc w:val="center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每個主題至少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3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小時，至多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12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小時</w:t>
            </w:r>
          </w:p>
        </w:tc>
        <w:tc>
          <w:tcPr>
            <w:tcW w:type="dxa" w:w="1562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辦理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機構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課程教師</w:t>
            </w:r>
          </w:p>
        </w:tc>
        <w:tc>
          <w:tcPr>
            <w:tcW w:type="dxa" w:w="299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b w:val="1"/>
                <w:bCs w:val="1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課程名稱</w:t>
            </w:r>
          </w:p>
          <w:p>
            <w:pPr>
              <w:pStyle w:val="一般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內容大綱</w:t>
            </w:r>
          </w:p>
        </w:tc>
        <w:tc>
          <w:tcPr>
            <w:tcW w:type="dxa" w:w="2040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b w:val="1"/>
                <w:bCs w:val="1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月）</w:t>
            </w:r>
          </w:p>
        </w:tc>
        <w:tc>
          <w:tcPr>
            <w:tcW w:type="dxa" w:w="160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課程時數</w:t>
            </w:r>
          </w:p>
        </w:tc>
      </w:tr>
      <w:tr>
        <w:tblPrEx>
          <w:shd w:val="clear" w:color="auto" w:fill="e6e6e6"/>
        </w:tblPrEx>
        <w:trPr>
          <w:trHeight w:val="712" w:hRule="atLeast"/>
        </w:trPr>
        <w:tc>
          <w:tcPr>
            <w:tcW w:type="dxa" w:w="5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4"/>
              </w:numPr>
              <w:jc w:val="both"/>
              <w:rPr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性諮商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性教育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性學研究之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倫理守則與倫理行為</w:t>
            </w:r>
          </w:p>
        </w:tc>
        <w:tc>
          <w:tcPr>
            <w:tcW w:type="dxa" w:w="1562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both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 xml:space="preserve">(2) 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生物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-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心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理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-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社會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觀點的全人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性發展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7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ind w:left="482" w:hanging="482"/>
              <w:jc w:val="both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 xml:space="preserve">(3) 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國家政策、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社會文化、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宗教信仰、性別角色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意識、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家庭因素與性價值跟性行為的關聯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137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6"/>
              </w:numPr>
              <w:jc w:val="both"/>
              <w:rPr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性取向、性別認同相關議題：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性取向包含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異性戀、同性戀、雙性戀、泛性戀、無性戀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等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，性別認同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包含跨性別、多元性別等，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性別氣質表達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7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8"/>
              </w:numPr>
              <w:jc w:val="both"/>
              <w:rPr>
                <w:rFonts w:ascii="新細明體" w:cs="新細明體" w:hAnsi="新細明體" w:eastAsia="新細明體"/>
                <w:kern w:val="0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兒童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、青少年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親職性教育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性諮詢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的理論與應用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10"/>
              </w:numPr>
              <w:jc w:val="both"/>
              <w:rPr>
                <w:rFonts w:ascii="新細明體" w:cs="新細明體" w:hAnsi="新細明體" w:eastAsia="新細明體"/>
                <w:kern w:val="0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兒童、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青少年性教育的理論與應用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12"/>
              </w:numPr>
              <w:jc w:val="both"/>
              <w:rPr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性與生殖解剖生理學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171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14"/>
              </w:numPr>
              <w:jc w:val="both"/>
              <w:rPr>
                <w:rFonts w:ascii="新細明體" w:cs="新細明體" w:hAnsi="新細明體" w:eastAsia="新細明體"/>
                <w:kern w:val="0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影響性健康相關醫學因子，如疾病、失能、藥物使用、心理健康、受孕與懷孕、生產與懷孕結束、避孕、後天人類免疫缺乏病毒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kern w:val="0"/>
                <w:rtl w:val="0"/>
                <w:lang w:val="zh-TW" w:eastAsia="zh-TW"/>
              </w:rPr>
              <w:t>愛滋病、性傳染病、感染、性創傷與安全性行為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16"/>
              </w:numPr>
              <w:jc w:val="both"/>
              <w:rPr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性功能、性反應與性行為樣貌相關知識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18"/>
              </w:numPr>
              <w:jc w:val="both"/>
              <w:rPr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性功能障礙診斷標準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5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20"/>
              </w:numPr>
              <w:jc w:val="both"/>
              <w:rPr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親密關係、人際技巧與家庭動力相關知識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430" w:hRule="atLeast"/>
        </w:trPr>
        <w:tc>
          <w:tcPr>
            <w:tcW w:type="dxa" w:w="5418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both"/>
            </w:pPr>
            <w:r>
              <w:rPr>
                <w:rStyle w:val="無"/>
                <w:rFonts w:ascii="新細明體" w:cs="新細明體" w:hAnsi="新細明體" w:eastAsia="新細明體"/>
                <w:sz w:val="28"/>
                <w:szCs w:val="28"/>
                <w:rtl w:val="0"/>
                <w:lang w:val="zh-TW" w:eastAsia="zh-TW"/>
              </w:rPr>
              <w:t>Ａ</w:t>
            </w:r>
            <w:r>
              <w:rPr>
                <w:rStyle w:val="無"/>
                <w:rFonts w:ascii="新細明體" w:cs="新細明體" w:hAnsi="新細明體" w:eastAsia="新細明體"/>
                <w:sz w:val="28"/>
                <w:szCs w:val="28"/>
                <w:rtl w:val="0"/>
                <w:lang w:val="zh-TW" w:eastAsia="zh-TW"/>
              </w:rPr>
              <w:t>總時數</w:t>
            </w:r>
          </w:p>
        </w:tc>
        <w:tc>
          <w:tcPr>
            <w:tcW w:type="dxa" w:w="9774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新細明體" w:cs="新細明體" w:hAnsi="新細明體" w:eastAsia="新細明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  <w:tr>
        <w:tblPrEx>
          <w:shd w:val="clear" w:color="auto" w:fill="e6e6e6"/>
        </w:tblPrEx>
        <w:trPr>
          <w:trHeight w:val="1212" w:hRule="atLeast"/>
        </w:trPr>
        <w:tc>
          <w:tcPr>
            <w:tcW w:type="dxa" w:w="5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sz w:val="36"/>
                <w:szCs w:val="36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sz w:val="36"/>
                <w:szCs w:val="36"/>
                <w:rtl w:val="0"/>
                <w:lang w:val="zh-TW" w:eastAsia="zh-TW"/>
              </w:rPr>
              <w:t>課程</w:t>
            </w:r>
            <w:r>
              <w:rPr>
                <w:rStyle w:val="無"/>
                <w:rFonts w:ascii="新細明體" w:cs="新細明體" w:hAnsi="新細明體" w:eastAsia="新細明體" w:hint="eastAsia"/>
                <w:sz w:val="36"/>
                <w:szCs w:val="36"/>
                <w:rtl w:val="0"/>
                <w:lang w:val="zh-TW" w:eastAsia="zh-TW"/>
              </w:rPr>
              <w:t>主題（Ｂ）：選修</w:t>
            </w:r>
          </w:p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至少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5</w:t>
            </w: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個主題共</w:t>
            </w:r>
            <w:r>
              <w:rPr>
                <w:rStyle w:val="無"/>
                <w:rFonts w:ascii="新細明體" w:cs="新細明體" w:hAnsi="新細明體" w:eastAsia="新細明體"/>
                <w:rtl w:val="0"/>
                <w:lang w:val="zh-TW" w:eastAsia="zh-TW"/>
              </w:rPr>
              <w:t>12</w:t>
            </w: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小時</w:t>
            </w:r>
          </w:p>
          <w:p>
            <w:pPr>
              <w:pStyle w:val="一般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每個主題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最少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2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小時，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最多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6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小時</w:t>
            </w:r>
          </w:p>
        </w:tc>
        <w:tc>
          <w:tcPr>
            <w:tcW w:type="dxa" w:w="1562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辦理</w:t>
            </w: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機構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課程教師</w:t>
            </w:r>
          </w:p>
        </w:tc>
        <w:tc>
          <w:tcPr>
            <w:tcW w:type="dxa" w:w="299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課程名稱</w:t>
            </w:r>
          </w:p>
          <w:p>
            <w:pPr>
              <w:pStyle w:val="一般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內容大綱</w:t>
            </w:r>
          </w:p>
        </w:tc>
        <w:tc>
          <w:tcPr>
            <w:tcW w:type="dxa" w:w="2040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月）</w:t>
            </w:r>
          </w:p>
        </w:tc>
        <w:tc>
          <w:tcPr>
            <w:tcW w:type="dxa" w:w="160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課程時數</w:t>
            </w:r>
          </w:p>
        </w:tc>
      </w:tr>
      <w:tr>
        <w:tblPrEx>
          <w:shd w:val="clear" w:color="auto" w:fill="e6e6e6"/>
        </w:tblPrEx>
        <w:trPr>
          <w:trHeight w:val="697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多元性慾與生活型態，包含</w:t>
            </w:r>
            <w:r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BDSM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、戀物癖、多重性關係與其他性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偏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好專題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性剝削，包含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未成年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剝削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、性虐待、性騷擾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、性猥褻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與性侵害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、亂倫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等行為人專題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性創傷，包含性虐待、性騷擾與性侵害、亂倫等被行為人專題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性與生育，包含懷孕性專題、不孕症與性等專題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媒體、網路與性，包含情色影片與網站，網路與社交軟體中的性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性產業，包含性工作、性消費、社會文化經濟與法律等結構性影響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性與物質使用</w:t>
            </w:r>
            <w:r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濫用、性成癮等專題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1384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性與法律，包含兒童與少年福利法、性侵害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犯罪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防治法與其他兒少、性侵與性別平等相關法律及通報流程，兒童證人司法偵訊、專家證人等專題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350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更年期與老年性專題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1108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疾病與障礙的性專題，包含：脊髓損傷、顏面傷殘、肢體或智能障礙、視障、聽障、自閉症、性傳染疾病等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7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兒童</w:t>
            </w:r>
            <w:r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青少年</w:t>
            </w:r>
            <w:r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成人性教育演講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訓練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性教育媒材專題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695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性學研究、理論、教育、諮商與治療等相關專業歷史與研究方法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430" w:hRule="atLeast"/>
        </w:trPr>
        <w:tc>
          <w:tcPr>
            <w:tcW w:type="dxa" w:w="5418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Ｂ總時數</w:t>
            </w:r>
          </w:p>
        </w:tc>
        <w:tc>
          <w:tcPr>
            <w:tcW w:type="dxa" w:w="9774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新細明體" w:cs="新細明體" w:hAnsi="新細明體" w:eastAsia="新細明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  <w:tr>
        <w:tblPrEx>
          <w:shd w:val="clear" w:color="auto" w:fill="e6e6e6"/>
        </w:tblPrEx>
        <w:trPr>
          <w:trHeight w:val="440" w:hRule="atLeast"/>
        </w:trPr>
        <w:tc>
          <w:tcPr>
            <w:tcW w:type="dxa" w:w="5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新細明體" w:cs="新細明體" w:hAnsi="新細明體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Ａ必修＋Ｂ選修之總時數</w:t>
            </w:r>
          </w:p>
        </w:tc>
        <w:tc>
          <w:tcPr>
            <w:tcW w:type="dxa" w:w="9774"/>
            <w:gridSpan w:val="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新細明體" w:cs="新細明體" w:hAnsi="新細明體" w:eastAsia="新細明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</w:tbl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ind w:firstLine="480"/>
        <w:rPr>
          <w:rFonts w:ascii="Helvetica Neue" w:cs="Helvetica Neue" w:hAnsi="Helvetica Neue" w:eastAsia="Helvetica Neue"/>
        </w:rPr>
      </w:pPr>
    </w:p>
    <w:p>
      <w:pPr>
        <w:pStyle w:val="一般"/>
        <w:ind w:firstLine="480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檢附課程證明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，如課程證書、課程簡章</w:t>
      </w:r>
    </w:p>
    <w:p>
      <w:pPr>
        <w:pStyle w:val="一般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Helvetica Neue" w:hAnsi="Helvetica Neue"/>
          <w:rtl w:val="0"/>
          <w:lang w:val="zh-TW" w:eastAsia="zh-TW"/>
        </w:rPr>
        <w:t xml:space="preserve">   </w:t>
      </w:r>
    </w:p>
    <w:p>
      <w:pPr>
        <w:pStyle w:val="一般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註：若本頁不夠用，請自行影印附上</w:t>
      </w:r>
    </w:p>
    <w:p>
      <w:pPr>
        <w:pStyle w:val="一般"/>
        <w:tabs>
          <w:tab w:val="left" w:pos="480"/>
        </w:tabs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zh-TW" w:eastAsia="zh-TW"/>
        </w:rPr>
        <w:br w:type="page"/>
      </w:r>
    </w:p>
    <w:p>
      <w:pPr>
        <w:pStyle w:val="一般"/>
        <w:numPr>
          <w:ilvl w:val="0"/>
          <w:numId w:val="3"/>
        </w:numPr>
        <w:jc w:val="both"/>
        <w:rPr>
          <w:rFonts w:eastAsia="Helvetica Neue" w:hint="eastAsia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請列出完成之至少</w:t>
      </w:r>
      <w:r>
        <w:rPr>
          <w:rFonts w:ascii="Helvetica Neue" w:hAnsi="Helvetica Neue"/>
          <w:rtl w:val="0"/>
          <w:lang w:val="zh-TW" w:eastAsia="zh-TW"/>
        </w:rPr>
        <w:t>60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小時的性諮商相關訓練。</w:t>
      </w:r>
    </w:p>
    <w:p>
      <w:pPr>
        <w:pStyle w:val="一般"/>
        <w:tabs>
          <w:tab w:val="left" w:pos="480"/>
        </w:tabs>
        <w:ind w:firstLine="397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說明：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以下各領域至少選修</w:t>
      </w:r>
      <w:r>
        <w:rPr>
          <w:rFonts w:ascii="Helvetica Neue" w:hAnsi="Helvetica Neue"/>
          <w:rtl w:val="0"/>
          <w:lang w:val="zh-TW" w:eastAsia="zh-TW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個主題，每個主題最少</w:t>
      </w:r>
      <w:r>
        <w:rPr>
          <w:rFonts w:ascii="Helvetica Neue" w:hAnsi="Helvetica Neue"/>
          <w:rtl w:val="0"/>
          <w:lang w:val="zh-TW" w:eastAsia="zh-TW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小時，最多</w:t>
      </w:r>
      <w:r>
        <w:rPr>
          <w:rFonts w:ascii="Helvetica Neue" w:hAnsi="Helvetica Neue"/>
          <w:rtl w:val="0"/>
          <w:lang w:val="zh-TW" w:eastAsia="zh-TW"/>
        </w:rPr>
        <w:t>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小時。</w:t>
      </w:r>
    </w:p>
    <w:p>
      <w:pPr>
        <w:pStyle w:val="一般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    </w:t>
      </w:r>
    </w:p>
    <w:tbl>
      <w:tblPr>
        <w:tblW w:w="1341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8"/>
        <w:gridCol w:w="1650"/>
        <w:gridCol w:w="1644"/>
        <w:gridCol w:w="2758"/>
        <w:gridCol w:w="1688"/>
        <w:gridCol w:w="1152"/>
      </w:tblGrid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 xml:space="preserve">課 程 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主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 xml:space="preserve"> 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題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 xml:space="preserve"> 與 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名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 xml:space="preserve"> 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稱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辦理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機構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課程教師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b w:val="1"/>
                <w:bCs w:val="1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課程名稱</w:t>
            </w:r>
          </w:p>
          <w:p>
            <w:pPr>
              <w:pStyle w:val="一般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內容大綱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b w:val="1"/>
                <w:bCs w:val="1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月）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課程時數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44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rtl w:val="0"/>
                <w:lang w:val="zh-TW" w:eastAsia="zh-TW"/>
              </w:rPr>
              <w:t>性諮商治療理論與方法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性議題與性人格評估技巧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48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性功能障礙的診斷與醫療介入方法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50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性教練操作技巧與教導策略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52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性諮商技巧與演練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54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性諮商個案研究與性心理動力解析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56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性與伴侶關係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評估與處遇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58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兒童親職性諮商理論與實務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60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青少年性諮商理論與實務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numPr>
                <w:ilvl w:val="0"/>
                <w:numId w:val="62"/>
              </w:numPr>
              <w:jc w:val="both"/>
              <w:rPr>
                <w:rFonts w:eastAsia="Helvetica Neue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系統合作於性諮商的應用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5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both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總時數</w:t>
            </w:r>
          </w:p>
        </w:tc>
        <w:tc>
          <w:tcPr>
            <w:tcW w:type="dxa" w:w="8891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</w:tbl>
    <w:p>
      <w:pPr>
        <w:pStyle w:val="一般"/>
        <w:ind w:left="540" w:hanging="540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檢附課程證明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，如課程證書、課程簡章</w:t>
      </w:r>
    </w:p>
    <w:p>
      <w:pPr>
        <w:pStyle w:val="一般"/>
        <w:ind w:firstLine="600"/>
        <w:jc w:val="both"/>
        <w:rPr>
          <w:rFonts w:ascii="Helvetica Neue" w:cs="Helvetica Neue" w:hAnsi="Helvetica Neue" w:eastAsia="Helvetica Neue"/>
          <w:lang w:val="zh-TW" w:eastAsia="zh-TW"/>
        </w:rPr>
      </w:pPr>
    </w:p>
    <w:p>
      <w:pPr>
        <w:pStyle w:val="一般"/>
        <w:ind w:firstLine="600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註：若本頁不夠用，請自行影印附上</w:t>
      </w:r>
    </w:p>
    <w:p>
      <w:pPr>
        <w:pStyle w:val="一般"/>
        <w:jc w:val="both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tabs>
          <w:tab w:val="left" w:pos="48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一般"/>
        <w:numPr>
          <w:ilvl w:val="0"/>
          <w:numId w:val="3"/>
        </w:numPr>
        <w:jc w:val="both"/>
        <w:rPr>
          <w:rFonts w:eastAsia="Helvetica Neue" w:hint="eastAsia"/>
          <w:lang w:val="zh-TW" w:eastAsia="zh-TW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性態度與性價值觀訓練經驗</w:t>
      </w:r>
    </w:p>
    <w:p>
      <w:pPr>
        <w:pStyle w:val="一般"/>
        <w:spacing w:before="80" w:after="160"/>
        <w:ind w:left="454" w:firstLine="0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（一）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申請者參加至少</w:t>
      </w:r>
      <w:r>
        <w:rPr>
          <w:rStyle w:val="無"/>
          <w:rFonts w:ascii="Helvetica Neue" w:hAnsi="Helvetica Neue"/>
          <w:rtl w:val="0"/>
          <w:lang w:val="en-US"/>
        </w:rPr>
        <w:t>5</w:t>
      </w:r>
      <w:r>
        <w:rPr>
          <w:rStyle w:val="無"/>
          <w:rFonts w:ascii="Helvetica Neue" w:hAnsi="Helvetica Neue"/>
          <w:rtl w:val="0"/>
          <w:lang w:val="en-US"/>
        </w:rPr>
        <w:t>0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小時的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性自我探索與整合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團體。</w:t>
      </w:r>
    </w:p>
    <w:tbl>
      <w:tblPr>
        <w:tblW w:w="1330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6"/>
        <w:gridCol w:w="2485"/>
        <w:gridCol w:w="2485"/>
        <w:gridCol w:w="2047"/>
        <w:gridCol w:w="233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Helvetica Neue" w:hAnsi="Helvetica Neue"/>
                <w:b w:val="0"/>
                <w:bCs w:val="0"/>
                <w:rtl w:val="0"/>
                <w:lang w:val="en-US"/>
              </w:rPr>
              <w:t xml:space="preserve">   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名稱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辦理機構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領導者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課程時數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b w:val="1"/>
                <w:bCs w:val="1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月）</w:t>
            </w:r>
          </w:p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總時數</w:t>
            </w:r>
          </w:p>
        </w:tc>
        <w:tc>
          <w:tcPr>
            <w:tcW w:type="dxa" w:w="9355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</w:tbl>
    <w:p>
      <w:pPr>
        <w:pStyle w:val="一般"/>
        <w:ind w:left="648" w:hanging="648"/>
        <w:rPr>
          <w:rFonts w:ascii="Helvetica Neue" w:cs="Helvetica Neue" w:hAnsi="Helvetica Neue" w:eastAsia="Helvetica Neue"/>
        </w:rPr>
      </w:pPr>
    </w:p>
    <w:p>
      <w:pPr>
        <w:pStyle w:val="一般"/>
        <w:ind w:firstLine="1191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檢附參與證明，如課程證書、課程簡章</w:t>
      </w:r>
    </w:p>
    <w:p>
      <w:pPr>
        <w:pStyle w:val="一般"/>
        <w:ind w:left="648" w:firstLine="543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檢附一頁</w:t>
      </w:r>
      <w:r>
        <w:rPr>
          <w:rFonts w:ascii="Helvetica Neue" w:hAnsi="Helvetica Neue"/>
          <w:rtl w:val="0"/>
          <w:lang w:val="en-US"/>
        </w:rPr>
        <w:t>(400</w:t>
      </w:r>
      <w:r>
        <w:rPr>
          <w:rFonts w:ascii="Helvetica Neue" w:hAnsi="Helvetica Neue" w:hint="default"/>
          <w:rtl w:val="0"/>
          <w:lang w:val="en-US"/>
        </w:rPr>
        <w:t>–</w:t>
      </w:r>
      <w:r>
        <w:rPr>
          <w:rFonts w:ascii="Helvetica Neue" w:hAnsi="Helvetica Neue"/>
          <w:rtl w:val="0"/>
          <w:lang w:val="en-US"/>
        </w:rPr>
        <w:t>600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字</w:t>
      </w:r>
      <w:r>
        <w:rPr>
          <w:rFonts w:ascii="Helvetica Neue" w:hAnsi="Helvetica Neue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團體經驗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與個人性自我整合之心得報告</w:t>
      </w:r>
    </w:p>
    <w:p>
      <w:pPr>
        <w:pStyle w:val="一般"/>
        <w:jc w:val="both"/>
        <w:rPr>
          <w:rFonts w:ascii="Helvetica Neue" w:cs="Helvetica Neue" w:hAnsi="Helvetica Neue" w:eastAsia="Helvetica Neue"/>
        </w:rPr>
      </w:pPr>
    </w:p>
    <w:p>
      <w:pPr>
        <w:pStyle w:val="一般"/>
        <w:spacing w:before="80" w:after="160"/>
        <w:ind w:left="454" w:firstLine="0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（二）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申請者參加至少</w:t>
      </w:r>
      <w:r>
        <w:rPr>
          <w:rStyle w:val="無"/>
          <w:rFonts w:ascii="Helvetica Neue" w:hAnsi="Helvetica Neue"/>
          <w:rtl w:val="0"/>
          <w:lang w:val="en-US"/>
        </w:rPr>
        <w:t>6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小時性價值觀重建工作坊（</w:t>
      </w:r>
      <w:r>
        <w:rPr>
          <w:rStyle w:val="無"/>
          <w:rFonts w:ascii="Helvetica Neue" w:hAnsi="Helvetica Neue"/>
          <w:rtl w:val="0"/>
          <w:lang w:val="zh-TW" w:eastAsia="zh-TW"/>
        </w:rPr>
        <w:t>SAR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</w:t>
      </w:r>
      <w:r>
        <w:rPr>
          <w:rStyle w:val="無"/>
          <w:rFonts w:ascii="Helvetica Neue" w:hAnsi="Helvetica Neue"/>
          <w:rtl w:val="0"/>
          <w:lang w:val="zh-TW" w:eastAsia="zh-TW"/>
        </w:rPr>
        <w:t>Sexual Attitude Reassessment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）。</w:t>
      </w:r>
    </w:p>
    <w:tbl>
      <w:tblPr>
        <w:tblW w:w="1330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6"/>
        <w:gridCol w:w="2485"/>
        <w:gridCol w:w="2485"/>
        <w:gridCol w:w="2047"/>
        <w:gridCol w:w="233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Helvetica Neue" w:hAnsi="Helvetica Neue"/>
                <w:b w:val="0"/>
                <w:bCs w:val="0"/>
                <w:rtl w:val="0"/>
                <w:lang w:val="en-US"/>
              </w:rPr>
              <w:t xml:space="preserve">   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名稱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辦理機構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領導者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課程時數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b w:val="1"/>
                <w:bCs w:val="1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月）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總時數</w:t>
            </w:r>
          </w:p>
        </w:tc>
        <w:tc>
          <w:tcPr>
            <w:tcW w:type="dxa" w:w="9355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</w:tbl>
    <w:p>
      <w:pPr>
        <w:pStyle w:val="一般"/>
        <w:ind w:left="648" w:hanging="648"/>
        <w:rPr>
          <w:rFonts w:ascii="Helvetica Neue" w:cs="Helvetica Neue" w:hAnsi="Helvetica Neue" w:eastAsia="Helvetica Neue"/>
        </w:rPr>
      </w:pPr>
    </w:p>
    <w:p>
      <w:pPr>
        <w:pStyle w:val="一般"/>
        <w:ind w:left="648" w:hanging="648"/>
        <w:rPr>
          <w:rFonts w:ascii="Helvetica Neue" w:cs="Helvetica Neue" w:hAnsi="Helvetica Neue" w:eastAsia="Helvetica Neue"/>
        </w:rPr>
      </w:pPr>
    </w:p>
    <w:p>
      <w:pPr>
        <w:pStyle w:val="一般"/>
        <w:ind w:left="648" w:firstLine="543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檢附參與證明，如課程證書、課程簡章</w:t>
      </w:r>
    </w:p>
    <w:p>
      <w:pPr>
        <w:pStyle w:val="一般"/>
        <w:ind w:left="648" w:firstLine="543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檢附一頁</w:t>
      </w:r>
      <w:r>
        <w:rPr>
          <w:rFonts w:ascii="Helvetica Neue" w:hAnsi="Helvetica Neue"/>
          <w:rtl w:val="0"/>
          <w:lang w:val="en-US"/>
        </w:rPr>
        <w:t>(100</w:t>
      </w:r>
      <w:r>
        <w:rPr>
          <w:rFonts w:ascii="Helvetica Neue" w:hAnsi="Helvetica Neue" w:hint="default"/>
          <w:rtl w:val="0"/>
          <w:lang w:val="en-US"/>
        </w:rPr>
        <w:t>–</w:t>
      </w:r>
      <w:r>
        <w:rPr>
          <w:rFonts w:ascii="Helvetica Neue" w:hAnsi="Helvetica Neue"/>
          <w:rtl w:val="0"/>
          <w:lang w:val="en-US"/>
        </w:rPr>
        <w:t>300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字</w:t>
      </w:r>
      <w:r>
        <w:rPr>
          <w:rFonts w:ascii="Helvetica Neue" w:hAnsi="Helvetica Neue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工作坊心得報告</w:t>
      </w:r>
    </w:p>
    <w:p>
      <w:pPr>
        <w:pStyle w:val="一般"/>
        <w:spacing w:before="240"/>
        <w:ind w:left="454" w:firstLine="0"/>
        <w:jc w:val="both"/>
        <w:rPr>
          <w:rStyle w:val="無"/>
          <w:rFonts w:ascii="Helvetica Neue" w:cs="Helvetica Neue" w:hAnsi="Helvetica Neue" w:eastAsia="Helvetica Neue"/>
          <w:u w:color="ff0000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ff0000"/>
          <w:rtl w:val="0"/>
          <w:lang w:val="zh-TW" w:eastAsia="zh-TW"/>
        </w:rPr>
        <w:t>（三）個人性諮商的專業理念與未來所欲發展的性諮商專業領域說明</w:t>
      </w:r>
    </w:p>
    <w:p>
      <w:pPr>
        <w:pStyle w:val="一般"/>
        <w:spacing w:before="80"/>
        <w:ind w:left="648" w:firstLine="543"/>
        <w:jc w:val="both"/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檢附一頁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ff0000"/>
          <w:rtl w:val="0"/>
          <w:lang w:val="zh-TW" w:eastAsia="zh-TW"/>
        </w:rPr>
        <w:t>說明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報告</w:t>
      </w:r>
      <w:r>
        <w:rPr>
          <w:rFonts w:ascii="Helvetica Neue" w:hAnsi="Helvetica Neue"/>
          <w:rtl w:val="0"/>
          <w:lang w:val="en-US"/>
        </w:rPr>
        <w:t>(300</w:t>
      </w:r>
      <w:r>
        <w:rPr>
          <w:rFonts w:ascii="Helvetica Neue" w:hAnsi="Helvetica Neue" w:hint="default"/>
          <w:rtl w:val="0"/>
          <w:lang w:val="en-US"/>
        </w:rPr>
        <w:t>–</w:t>
      </w:r>
      <w:r>
        <w:rPr>
          <w:rFonts w:ascii="Helvetica Neue" w:hAnsi="Helvetica Neue"/>
          <w:rtl w:val="0"/>
          <w:lang w:val="en-US"/>
        </w:rPr>
        <w:t>500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字</w:t>
      </w:r>
      <w:r>
        <w:rPr>
          <w:rFonts w:ascii="Helvetica Neue" w:hAnsi="Helvetica Neue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一般"/>
        <w:ind w:left="648" w:hanging="648"/>
        <w:rPr>
          <w:rFonts w:ascii="Helvetica Neue" w:cs="Helvetica Neue" w:hAnsi="Helvetica Neue" w:eastAsia="Helvetica Neue"/>
        </w:rPr>
      </w:pPr>
    </w:p>
    <w:p>
      <w:pPr>
        <w:pStyle w:val="一般"/>
        <w:numPr>
          <w:ilvl w:val="0"/>
          <w:numId w:val="63"/>
        </w:numPr>
        <w:jc w:val="both"/>
        <w:rPr>
          <w:rFonts w:eastAsia="Helvetica Neue" w:hint="eastAsia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臨床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性諮商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實務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經驗</w:t>
      </w:r>
    </w:p>
    <w:p>
      <w:pPr>
        <w:pStyle w:val="一般"/>
        <w:spacing w:before="160"/>
        <w:ind w:left="480" w:firstLine="0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（一）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申請者必須完成至少</w:t>
      </w:r>
      <w:r>
        <w:rPr>
          <w:rStyle w:val="無"/>
          <w:rFonts w:ascii="Helvetica Neue" w:hAnsi="Helvetica Neue"/>
          <w:rtl w:val="0"/>
          <w:lang w:val="en-US"/>
        </w:rPr>
        <w:t>60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小時的性諮商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接案時數（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需於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提出性諮商師認證申請前</w:t>
      </w:r>
      <w:r>
        <w:rPr>
          <w:rStyle w:val="無"/>
          <w:rFonts w:ascii="Helvetica Neue" w:hAnsi="Helvetica Neue"/>
          <w:rtl w:val="0"/>
          <w:lang w:val="zh-TW" w:eastAsia="zh-TW"/>
        </w:rPr>
        <w:t>3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年內完成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</w:t>
      </w:r>
    </w:p>
    <w:p>
      <w:pPr>
        <w:pStyle w:val="一般"/>
        <w:spacing w:before="160"/>
        <w:ind w:left="1219" w:hanging="739"/>
        <w:jc w:val="both"/>
        <w:rPr>
          <w:rFonts w:ascii="Helvetica Neue" w:cs="Helvetica Neue" w:hAnsi="Helvetica Neue" w:eastAsia="Helvetica Neu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（二）晤談方式以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個別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性諮商（包含：兒童、青少年、成人）</w:t>
      </w:r>
      <w:r>
        <w:rPr>
          <w:rFonts w:ascii="Helvetica Neue" w:hAnsi="Helvetica Neue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伴侶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性諮商，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以面對面於諮商架構下進行之接案時數至少</w:t>
      </w:r>
      <w:r>
        <w:rPr>
          <w:rFonts w:ascii="Helvetica Neue" w:hAnsi="Helvetica Neue"/>
          <w:rtl w:val="0"/>
        </w:rPr>
        <w:t>45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小時；網路諮商</w:t>
      </w:r>
      <w:r>
        <w:rPr>
          <w:rFonts w:ascii="Helvetica Neue" w:hAnsi="Helvetica Neue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電話諮商</w:t>
      </w:r>
      <w:r>
        <w:rPr>
          <w:rFonts w:ascii="Helvetica Neue" w:hAnsi="Helvetica Neue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教育諮詢</w:t>
      </w:r>
      <w:r>
        <w:rPr>
          <w:rFonts w:ascii="Helvetica Neue" w:hAnsi="Helvetica Neue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小團體等其他諮商形式，以時數折半的方式計算，換算後至多佔申請總時數</w:t>
      </w:r>
      <w:r>
        <w:rPr>
          <w:rFonts w:ascii="Helvetica Neue" w:hAnsi="Helvetica Neue"/>
          <w:rtl w:val="0"/>
        </w:rPr>
        <w:t>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。</w:t>
      </w:r>
    </w:p>
    <w:p>
      <w:pPr>
        <w:pStyle w:val="一般"/>
        <w:spacing w:before="160"/>
        <w:ind w:left="1928" w:hanging="737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舉例：性諮商團體帶領</w:t>
      </w:r>
      <w:r>
        <w:rPr>
          <w:rFonts w:ascii="Helvetica Neue" w:hAnsi="Helvetica Neue"/>
          <w:rtl w:val="0"/>
          <w:lang w:val="zh-TW" w:eastAsia="zh-TW"/>
        </w:rPr>
        <w:t>40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小時的證明，則於「方式」寫明「團體」，於諮商時數上換算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成</w:t>
      </w:r>
      <w:r>
        <w:rPr>
          <w:rFonts w:ascii="Helvetica Neue" w:hAnsi="Helvetica Neue"/>
          <w:rtl w:val="0"/>
          <w:lang w:val="zh-TW" w:eastAsia="zh-TW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小時，但由於時數至多佔申請</w:t>
      </w:r>
      <w:r>
        <w:rPr>
          <w:rFonts w:ascii="Helvetica Neue" w:hAnsi="Helvetica Neue"/>
          <w:rtl w:val="0"/>
          <w:lang w:val="zh-TW" w:eastAsia="zh-TW"/>
        </w:rPr>
        <w:t>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小時，故填</w:t>
      </w:r>
      <w:r>
        <w:rPr>
          <w:rFonts w:ascii="Helvetica Neue" w:hAnsi="Helvetica Neue"/>
          <w:rtl w:val="0"/>
          <w:lang w:val="zh-TW" w:eastAsia="zh-TW"/>
        </w:rPr>
        <w:t>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小時。</w:t>
      </w:r>
    </w:p>
    <w:p>
      <w:pPr>
        <w:pStyle w:val="一般"/>
        <w:ind w:left="480" w:firstLine="0"/>
        <w:rPr>
          <w:rStyle w:val="無"/>
          <w:rFonts w:ascii="Helvetica Neue" w:cs="Helvetica Neue" w:hAnsi="Helvetica Neue" w:eastAsia="Helvetica Neue"/>
          <w:lang w:val="zh-TW" w:eastAsia="zh-TW"/>
        </w:rPr>
      </w:pPr>
    </w:p>
    <w:p>
      <w:pPr>
        <w:pStyle w:val="一般"/>
        <w:ind w:left="480" w:firstLine="0"/>
        <w:rPr>
          <w:rFonts w:ascii="Helvetica Neue" w:cs="Helvetica Neue" w:hAnsi="Helvetica Neue" w:eastAsia="Helvetica Neue"/>
        </w:rPr>
      </w:pPr>
    </w:p>
    <w:tbl>
      <w:tblPr>
        <w:tblW w:w="15193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8"/>
        <w:gridCol w:w="1960"/>
        <w:gridCol w:w="1671"/>
        <w:gridCol w:w="1830"/>
        <w:gridCol w:w="3728"/>
        <w:gridCol w:w="1895"/>
        <w:gridCol w:w="2041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接案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機構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單位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職稱</w:t>
            </w:r>
          </w:p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對象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方式</w:t>
            </w:r>
          </w:p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內容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諮商時數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起迄日期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總時數</w:t>
            </w:r>
          </w:p>
        </w:tc>
        <w:tc>
          <w:tcPr>
            <w:tcW w:type="dxa" w:w="13124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</w:tbl>
    <w:p>
      <w:pPr>
        <w:pStyle w:val="一般"/>
        <w:ind w:left="468" w:hanging="468"/>
        <w:jc w:val="both"/>
        <w:rPr>
          <w:rFonts w:ascii="Helvetica Neue" w:cs="Helvetica Neue" w:hAnsi="Helvetica Neue" w:eastAsia="Helvetica Neu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zh-TW" w:eastAsia="zh-TW"/>
        </w:rPr>
        <w:t>☐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檢附工作場所主管確認上述敘述屬實之函件</w:t>
      </w:r>
    </w:p>
    <w:p>
      <w:pPr>
        <w:pStyle w:val="一般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Helvetica Neue" w:hAnsi="Helvetica Neue"/>
          <w:rtl w:val="0"/>
          <w:lang w:val="zh-TW" w:eastAsia="zh-TW"/>
        </w:rPr>
        <w:t xml:space="preserve">    </w:t>
      </w:r>
      <w:r>
        <w:rPr>
          <w:rFonts w:ascii="Helvetica Neue" w:hAnsi="Helvetica Neue"/>
          <w:rtl w:val="0"/>
          <w:lang w:val="zh-TW" w:eastAsia="zh-TW"/>
        </w:rPr>
        <w:t xml:space="preserve">    </w:t>
      </w:r>
    </w:p>
    <w:p>
      <w:pPr>
        <w:pStyle w:val="一般"/>
        <w:ind w:firstLine="601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註：若項目不足，請自行附上增頁</w:t>
      </w:r>
    </w:p>
    <w:p>
      <w:pPr>
        <w:pStyle w:val="一般"/>
        <w:tabs>
          <w:tab w:val="left" w:pos="48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zh-TW" w:eastAsia="zh-TW"/>
        </w:rPr>
        <w:br w:type="page"/>
      </w:r>
    </w:p>
    <w:p>
      <w:pPr>
        <w:pStyle w:val="一般"/>
        <w:numPr>
          <w:ilvl w:val="0"/>
          <w:numId w:val="3"/>
        </w:numPr>
        <w:jc w:val="both"/>
        <w:rPr>
          <w:rFonts w:eastAsia="Helvetica Neue" w:hint="eastAsia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接受性諮商師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督導經驗：</w:t>
      </w:r>
    </w:p>
    <w:p>
      <w:pPr>
        <w:pStyle w:val="一般"/>
        <w:spacing w:before="120" w:after="120"/>
        <w:ind w:left="567" w:firstLine="482"/>
        <w:jc w:val="both"/>
        <w:rPr>
          <w:rFonts w:ascii="Helvetica Neue" w:cs="Helvetica Neue" w:hAnsi="Helvetica Neue" w:eastAsia="Helvetica Neu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接受台灣性諮商學會性諮商師認證之心理師督導，其中個別督導時數至少佔申請總時數</w:t>
      </w:r>
      <w:r>
        <w:rPr>
          <w:rFonts w:ascii="Helvetica Neue" w:hAnsi="Helvetica Neue"/>
          <w:rtl w:val="0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小時，以團體督導</w:t>
      </w:r>
      <w:r>
        <w:rPr>
          <w:rFonts w:ascii="Helvetica Neue" w:hAnsi="Helvetica Neue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課程督導等形式申請者，時數折半計算，換算後至多佔申請總時數</w:t>
      </w:r>
      <w:r>
        <w:rPr>
          <w:rFonts w:ascii="Helvetica Neue" w:hAnsi="Helvetica Neue"/>
          <w:rtl w:val="0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小時。</w:t>
      </w:r>
    </w:p>
    <w:tbl>
      <w:tblPr>
        <w:tblW w:w="13482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3"/>
        <w:gridCol w:w="4649"/>
        <w:gridCol w:w="465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督導</w:t>
            </w: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姓名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時數</w:t>
            </w:r>
          </w:p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rtl w:val="0"/>
                <w:lang w:val="zh-TW" w:eastAsia="zh-TW"/>
              </w:rPr>
              <w:t>督導簽名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1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 w:hint="eastAsia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總時數</w:t>
            </w:r>
          </w:p>
        </w:tc>
        <w:tc>
          <w:tcPr>
            <w:tcW w:type="dxa" w:w="929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小時</w:t>
            </w:r>
          </w:p>
        </w:tc>
      </w:tr>
    </w:tbl>
    <w:p>
      <w:pPr>
        <w:pStyle w:val="一般"/>
        <w:ind w:left="468" w:hanging="468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numPr>
          <w:ilvl w:val="0"/>
          <w:numId w:val="64"/>
        </w:numPr>
        <w:jc w:val="both"/>
        <w:rPr>
          <w:rFonts w:eastAsia="Helvetica Neue" w:hint="eastAsia"/>
          <w:b w:val="1"/>
          <w:bCs w:val="1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下空間，請提供您任何與本學會審查性諮商師認證有關之訊息：</w:t>
      </w:r>
    </w:p>
    <w:p>
      <w:pPr>
        <w:pStyle w:val="一般"/>
        <w:spacing w:before="4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    _____________________________________________________________________________________________________________</w:t>
      </w:r>
    </w:p>
    <w:p>
      <w:pPr>
        <w:pStyle w:val="一般"/>
        <w:spacing w:before="4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    _____________________________________________________________________________________________________________</w:t>
      </w:r>
    </w:p>
    <w:p>
      <w:pPr>
        <w:pStyle w:val="一般"/>
        <w:spacing w:before="4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    _____________________________________________________________________________________________________________</w:t>
      </w:r>
    </w:p>
    <w:p>
      <w:pPr>
        <w:pStyle w:val="一般"/>
        <w:spacing w:before="4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    _____________________________________________________________________________________________________________</w:t>
      </w:r>
    </w:p>
    <w:p>
      <w:pPr>
        <w:pStyle w:val="一般"/>
        <w:jc w:val="both"/>
        <w:rPr>
          <w:rStyle w:val="無"/>
          <w:rFonts w:ascii="Helvetica Neue" w:cs="Helvetica Neue" w:hAnsi="Helvetica Neue" w:eastAsia="Helvetica Neue"/>
          <w:lang w:val="en-US"/>
        </w:rPr>
      </w:pPr>
      <w:r>
        <w:rPr>
          <w:rStyle w:val="無"/>
          <w:rFonts w:ascii="Helvetica Neue" w:hAnsi="Helvetica Neue"/>
          <w:rtl w:val="0"/>
          <w:lang w:val="en-US"/>
        </w:rPr>
        <w:t xml:space="preserve"> </w:t>
      </w:r>
    </w:p>
    <w:p>
      <w:pPr>
        <w:pStyle w:val="一般"/>
        <w:numPr>
          <w:ilvl w:val="0"/>
          <w:numId w:val="65"/>
        </w:numPr>
        <w:jc w:val="both"/>
        <w:rPr>
          <w:rFonts w:eastAsia="Helvetica Neue" w:hint="eastAsia"/>
          <w:lang w:val="zh-TW" w:eastAsia="zh-TW"/>
        </w:rPr>
      </w:pP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ff0000"/>
          <w:rtl w:val="0"/>
          <w:lang w:val="zh-TW" w:eastAsia="zh-TW"/>
        </w:rPr>
        <w:t>前述訊息，乃本申請人為申請成為合格性諮商師而自願提供，並且了解這些訊息會經過性諮商師專業認證委員會之檢閱與審查。同時，在進行檢閱時，這些訊息可能會讓第三者知曉，申請人同時放棄保密宣稱。</w:t>
      </w:r>
    </w:p>
    <w:p>
      <w:pPr>
        <w:pStyle w:val="一般"/>
        <w:jc w:val="both"/>
        <w:rPr>
          <w:rFonts w:ascii="Helvetica Neue" w:cs="Helvetica Neue" w:hAnsi="Helvetica Neue" w:eastAsia="Helvetica Neue"/>
        </w:rPr>
      </w:pPr>
    </w:p>
    <w:p>
      <w:pPr>
        <w:pStyle w:val="一般"/>
        <w:spacing w:before="220"/>
        <w:ind w:firstLine="510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ff0000"/>
          <w:rtl w:val="0"/>
          <w:lang w:val="zh-TW" w:eastAsia="zh-TW"/>
        </w:rPr>
        <w:t>☐</w:t>
      </w:r>
      <w:r>
        <w:rPr>
          <w:rStyle w:val="無"/>
          <w:rFonts w:ascii="Helvetica Neue" w:hAnsi="Helvetica Neue"/>
          <w:u w:color="ff0000"/>
          <w:rtl w:val="0"/>
          <w:lang w:val="zh-TW" w:eastAsia="zh-TW"/>
        </w:rPr>
        <w:t xml:space="preserve"> 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簽署本申請表的同時，表示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申請人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已閱讀過本學會之「倫理守則」，並同意遵守。</w:t>
      </w:r>
    </w:p>
    <w:p>
      <w:pPr>
        <w:pStyle w:val="一般"/>
        <w:spacing w:before="340"/>
        <w:ind w:firstLine="510"/>
        <w:jc w:val="both"/>
        <w:rPr>
          <w:rFonts w:ascii="Helvetica Neue" w:cs="Helvetica Neue" w:hAnsi="Helvetica Neue" w:eastAsia="Helvetica Neue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簽名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</w:t>
      </w:r>
      <w:r>
        <w:rPr>
          <w:rFonts w:ascii="Helvetica Neue" w:hAnsi="Helvetica Neue"/>
          <w:rtl w:val="0"/>
          <w:lang w:val="zh-TW" w:eastAsia="zh-TW"/>
        </w:rPr>
        <w:t xml:space="preserve">                                             </w:t>
      </w:r>
      <w:r>
        <w:rPr>
          <w:rFonts w:ascii="Helvetica Neue" w:hAnsi="Helvetica Neue"/>
          <w:rtl w:val="0"/>
          <w:lang w:val="zh-TW" w:eastAsia="zh-TW"/>
        </w:rPr>
        <w:t xml:space="preserve">      </w:t>
      </w:r>
      <w:r>
        <w:rPr>
          <w:rFonts w:ascii="Helvetica Neue" w:hAnsi="Helvetica Neue"/>
          <w:rtl w:val="0"/>
          <w:lang w:val="zh-TW" w:eastAsia="zh-TW"/>
        </w:rPr>
        <w:t xml:space="preserve"> 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日期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</w:t>
      </w:r>
      <w:r>
        <w:rPr>
          <w:rFonts w:ascii="Helvetica Neue" w:hAnsi="Helvetica Neue"/>
          <w:rtl w:val="0"/>
          <w:lang w:val="zh-TW" w:eastAsia="zh-TW"/>
        </w:rPr>
        <w:t xml:space="preserve">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</w:t>
      </w:r>
      <w:r>
        <w:rPr>
          <w:rFonts w:ascii="Helvetica Neue" w:hAnsi="Helvetica Neue"/>
          <w:rtl w:val="0"/>
          <w:lang w:val="zh-TW" w:eastAsia="zh-TW"/>
        </w:rPr>
        <w:t xml:space="preserve">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月</w:t>
      </w:r>
      <w:r>
        <w:rPr>
          <w:rFonts w:ascii="Helvetica Neue" w:hAnsi="Helvetica Neue"/>
          <w:rtl w:val="0"/>
          <w:lang w:val="zh-TW" w:eastAsia="zh-TW"/>
        </w:rPr>
        <w:t xml:space="preserve">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日</w:t>
      </w:r>
    </w:p>
    <w:p>
      <w:pPr>
        <w:pStyle w:val="一般"/>
        <w:spacing w:before="460"/>
        <w:ind w:firstLine="510"/>
        <w:jc w:val="both"/>
        <w:rPr>
          <w:rFonts w:ascii="Helvetica Neue" w:cs="Helvetica Neue" w:hAnsi="Helvetica Neue" w:eastAsia="Helvetica Neue"/>
        </w:rPr>
      </w:pPr>
      <w:r>
        <w:rPr>
          <w:rStyle w:val="無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ff0000"/>
          <w:rtl w:val="0"/>
          <w:lang w:val="zh-TW" w:eastAsia="zh-TW"/>
        </w:rPr>
        <w:t>☐</w:t>
      </w:r>
      <w:r>
        <w:rPr>
          <w:rStyle w:val="無"/>
          <w:rFonts w:ascii="Helvetica Neue" w:hAnsi="Helvetica Neue"/>
          <w:u w:color="ff0000"/>
          <w:rtl w:val="0"/>
          <w:lang w:val="zh-TW" w:eastAsia="zh-TW"/>
        </w:rPr>
        <w:t xml:space="preserve"> 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申請人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同意所提出的申請乃出於自願，並同意若申請結果不盡如人意，不會對本學會或任何其工作人會或會員提出不利行動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。</w:t>
      </w:r>
    </w:p>
    <w:p>
      <w:pPr>
        <w:pStyle w:val="一般"/>
        <w:spacing w:before="440"/>
        <w:ind w:firstLine="510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申請人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簽名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</w:t>
      </w:r>
      <w:r>
        <w:rPr>
          <w:rFonts w:ascii="Helvetica Neue" w:hAnsi="Helvetica Neue"/>
          <w:rtl w:val="0"/>
          <w:lang w:val="zh-TW" w:eastAsia="zh-TW"/>
        </w:rPr>
        <w:t xml:space="preserve">                                                   </w:t>
      </w:r>
      <w:r>
        <w:rPr>
          <w:rFonts w:ascii="Helvetica Neue" w:hAnsi="Helvetica Neue"/>
          <w:rtl w:val="0"/>
          <w:lang w:val="zh-TW" w:eastAsia="zh-TW"/>
        </w:rPr>
        <w:t xml:space="preserve">      </w:t>
      </w:r>
      <w:r>
        <w:rPr>
          <w:rFonts w:ascii="Helvetica Neue" w:hAnsi="Helvetica Neue"/>
          <w:rtl w:val="0"/>
          <w:lang w:val="zh-TW" w:eastAsia="zh-TW"/>
        </w:rPr>
        <w:t xml:space="preserve">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日期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</w:t>
      </w:r>
      <w:r>
        <w:rPr>
          <w:rFonts w:ascii="Helvetica Neue" w:hAnsi="Helvetica Neue"/>
          <w:rtl w:val="0"/>
          <w:lang w:val="zh-TW" w:eastAsia="zh-TW"/>
        </w:rPr>
        <w:t xml:space="preserve">  </w:t>
      </w:r>
      <w:r>
        <w:rPr>
          <w:rFonts w:ascii="Helvetica Neue" w:hAnsi="Helvetica Neue"/>
          <w:rtl w:val="0"/>
          <w:lang w:val="zh-TW" w:eastAsia="zh-TW"/>
        </w:rPr>
        <w:t xml:space="preserve">          </w:t>
      </w:r>
      <w:r>
        <w:rPr>
          <w:rFonts w:ascii="Helvetica Neue" w:hAnsi="Helvetica Neue"/>
          <w:rtl w:val="0"/>
          <w:lang w:val="zh-TW" w:eastAsia="zh-TW"/>
        </w:rPr>
        <w:t xml:space="preserve">  </w:t>
      </w:r>
      <w:r>
        <w:rPr>
          <w:rFonts w:ascii="Helvetica Neue" w:hAnsi="Helvetica Neue"/>
          <w:rtl w:val="0"/>
          <w:lang w:val="zh-TW" w:eastAsia="zh-TW"/>
        </w:rPr>
        <w:t xml:space="preserve">  </w:t>
      </w:r>
      <w:r>
        <w:rPr>
          <w:rFonts w:ascii="Helvetica Neue" w:hAnsi="Helvetica Neue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</w:t>
      </w:r>
      <w:r>
        <w:rPr>
          <w:rFonts w:ascii="Helvetica Neue" w:hAnsi="Helvetica Neue"/>
          <w:rtl w:val="0"/>
          <w:lang w:val="zh-TW" w:eastAsia="zh-TW"/>
        </w:rPr>
        <w:t xml:space="preserve">      </w:t>
      </w:r>
      <w:r>
        <w:rPr>
          <w:rFonts w:ascii="Helvetica Neue" w:hAnsi="Helvetica Neue"/>
          <w:rtl w:val="0"/>
          <w:lang w:val="zh-TW" w:eastAsia="zh-TW"/>
        </w:rPr>
        <w:t xml:space="preserve">    </w:t>
      </w:r>
      <w:r>
        <w:rPr>
          <w:rFonts w:ascii="Helvetica Neue" w:hAnsi="Helvetica Neue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月</w:t>
      </w:r>
      <w:r>
        <w:rPr>
          <w:rFonts w:ascii="Helvetica Neue" w:hAnsi="Helvetica Neue"/>
          <w:rtl w:val="0"/>
          <w:lang w:val="zh-TW" w:eastAsia="zh-TW"/>
        </w:rPr>
        <w:t xml:space="preserve">   </w:t>
      </w:r>
      <w:r>
        <w:rPr>
          <w:rFonts w:ascii="Helvetica Neue" w:hAnsi="Helvetica Neue"/>
          <w:rtl w:val="0"/>
          <w:lang w:val="zh-TW" w:eastAsia="zh-TW"/>
        </w:rPr>
        <w:t xml:space="preserve">    </w:t>
      </w:r>
      <w:r>
        <w:rPr>
          <w:rFonts w:ascii="Helvetica Neue" w:hAnsi="Helvetica Neue"/>
          <w:rtl w:val="0"/>
          <w:lang w:val="zh-TW" w:eastAsia="zh-TW"/>
        </w:rPr>
        <w:t xml:space="preserve">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日</w:t>
      </w:r>
    </w:p>
    <w:sectPr>
      <w:headerReference w:type="default" r:id="rId4"/>
      <w:footerReference w:type="default" r:id="rId5"/>
      <w:pgSz w:w="16840" w:h="11900" w:orient="landscape"/>
      <w:pgMar w:top="1134" w:right="567" w:bottom="720" w:left="1080" w:header="36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taiwaneseCounting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(%1)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(%1)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(%1)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(%1)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(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(%1)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taiwaneseCounting"/>
        <w:suff w:val="tab"/>
        <w:lvlText w:val="%1."/>
        <w:lvlJc w:val="left"/>
        <w:pPr>
          <w:tabs>
            <w:tab w:val="left" w:pos="480"/>
          </w:tabs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tab"/>
        <w:lvlText w:val="%2."/>
        <w:lvlJc w:val="left"/>
        <w:pPr>
          <w:tabs>
            <w:tab w:val="left" w:pos="48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80"/>
          </w:tabs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tab"/>
        <w:lvlText w:val="%5."/>
        <w:lvlJc w:val="left"/>
        <w:pPr>
          <w:tabs>
            <w:tab w:val="left" w:pos="48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80"/>
          </w:tabs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tab"/>
        <w:lvlText w:val="%8."/>
        <w:lvlJc w:val="left"/>
        <w:pPr>
          <w:tabs>
            <w:tab w:val="left" w:pos="48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80"/>
          </w:tabs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4"/>
    </w:lvlOverride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5"/>
  </w:num>
  <w:num w:numId="10">
    <w:abstractNumId w:val="5"/>
    <w:lvlOverride w:ilvl="0">
      <w:startOverride w:val="6"/>
    </w:lvlOverride>
  </w:num>
  <w:num w:numId="11">
    <w:abstractNumId w:val="6"/>
  </w:num>
  <w:num w:numId="12">
    <w:abstractNumId w:val="6"/>
    <w:lvlOverride w:ilvl="0">
      <w:startOverride w:val="7"/>
    </w:lvlOverride>
  </w:num>
  <w:num w:numId="13">
    <w:abstractNumId w:val="7"/>
  </w:num>
  <w:num w:numId="14">
    <w:abstractNumId w:val="7"/>
    <w:lvlOverride w:ilvl="0">
      <w:startOverride w:val="8"/>
    </w:lvlOverride>
  </w:num>
  <w:num w:numId="15">
    <w:abstractNumId w:val="8"/>
  </w:num>
  <w:num w:numId="16">
    <w:abstractNumId w:val="8"/>
    <w:lvlOverride w:ilvl="0">
      <w:startOverride w:val="9"/>
    </w:lvlOverride>
  </w:num>
  <w:num w:numId="17">
    <w:abstractNumId w:val="9"/>
  </w:num>
  <w:num w:numId="18">
    <w:abstractNumId w:val="9"/>
    <w:lvlOverride w:ilvl="0">
      <w:startOverride w:val="10"/>
    </w:lvlOverride>
  </w:num>
  <w:num w:numId="19">
    <w:abstractNumId w:val="10"/>
  </w:num>
  <w:num w:numId="20">
    <w:abstractNumId w:val="10"/>
    <w:lvlOverride w:ilvl="0">
      <w:startOverride w:val="11"/>
    </w:lvlOverride>
  </w:num>
  <w:num w:numId="21">
    <w:abstractNumId w:val="11"/>
  </w:num>
  <w:num w:numId="22">
    <w:abstractNumId w:val="12"/>
  </w:num>
  <w:num w:numId="23">
    <w:abstractNumId w:val="12"/>
    <w:lvlOverride w:ilvl="0">
      <w:startOverride w:val="2"/>
    </w:lvlOverride>
  </w:num>
  <w:num w:numId="24">
    <w:abstractNumId w:val="13"/>
  </w:num>
  <w:num w:numId="25">
    <w:abstractNumId w:val="13"/>
    <w:lvlOverride w:ilvl="0">
      <w:startOverride w:val="3"/>
    </w:lvlOverride>
  </w:num>
  <w:num w:numId="26">
    <w:abstractNumId w:val="14"/>
  </w:num>
  <w:num w:numId="27">
    <w:abstractNumId w:val="14"/>
    <w:lvlOverride w:ilvl="0">
      <w:startOverride w:val="4"/>
    </w:lvlOverride>
  </w:num>
  <w:num w:numId="28">
    <w:abstractNumId w:val="15"/>
  </w:num>
  <w:num w:numId="29">
    <w:abstractNumId w:val="15"/>
    <w:lvlOverride w:ilvl="0">
      <w:startOverride w:val="5"/>
    </w:lvlOverride>
  </w:num>
  <w:num w:numId="30">
    <w:abstractNumId w:val="16"/>
  </w:num>
  <w:num w:numId="31">
    <w:abstractNumId w:val="16"/>
    <w:lvlOverride w:ilvl="0">
      <w:startOverride w:val="6"/>
    </w:lvlOverride>
  </w:num>
  <w:num w:numId="32">
    <w:abstractNumId w:val="17"/>
  </w:num>
  <w:num w:numId="33">
    <w:abstractNumId w:val="17"/>
    <w:lvlOverride w:ilvl="0">
      <w:startOverride w:val="7"/>
    </w:lvlOverride>
  </w:num>
  <w:num w:numId="34">
    <w:abstractNumId w:val="18"/>
  </w:num>
  <w:num w:numId="35">
    <w:abstractNumId w:val="18"/>
    <w:lvlOverride w:ilvl="0">
      <w:startOverride w:val="8"/>
    </w:lvlOverride>
  </w:num>
  <w:num w:numId="36">
    <w:abstractNumId w:val="19"/>
  </w:num>
  <w:num w:numId="37">
    <w:abstractNumId w:val="19"/>
    <w:lvlOverride w:ilvl="0">
      <w:startOverride w:val="9"/>
    </w:lvlOverride>
  </w:num>
  <w:num w:numId="38">
    <w:abstractNumId w:val="20"/>
  </w:num>
  <w:num w:numId="39">
    <w:abstractNumId w:val="20"/>
    <w:lvlOverride w:ilvl="0">
      <w:startOverride w:val="10"/>
    </w:lvlOverride>
  </w:num>
  <w:num w:numId="40">
    <w:abstractNumId w:val="21"/>
  </w:num>
  <w:num w:numId="41">
    <w:abstractNumId w:val="21"/>
    <w:lvlOverride w:ilvl="0">
      <w:startOverride w:val="11"/>
    </w:lvlOverride>
  </w:num>
  <w:num w:numId="42">
    <w:abstractNumId w:val="22"/>
  </w:num>
  <w:num w:numId="43">
    <w:abstractNumId w:val="22"/>
    <w:lvlOverride w:ilvl="0">
      <w:startOverride w:val="12"/>
    </w:lvlOverride>
  </w:num>
  <w:num w:numId="44">
    <w:abstractNumId w:val="23"/>
  </w:num>
  <w:num w:numId="45">
    <w:abstractNumId w:val="24"/>
  </w:num>
  <w:num w:numId="46">
    <w:abstractNumId w:val="24"/>
    <w:lvlOverride w:ilvl="0">
      <w:startOverride w:val="2"/>
    </w:lvlOverride>
  </w:num>
  <w:num w:numId="47">
    <w:abstractNumId w:val="25"/>
  </w:num>
  <w:num w:numId="48">
    <w:abstractNumId w:val="25"/>
    <w:lvlOverride w:ilvl="0">
      <w:startOverride w:val="3"/>
    </w:lvlOverride>
  </w:num>
  <w:num w:numId="49">
    <w:abstractNumId w:val="26"/>
  </w:num>
  <w:num w:numId="50">
    <w:abstractNumId w:val="26"/>
    <w:lvlOverride w:ilvl="0">
      <w:startOverride w:val="4"/>
    </w:lvlOverride>
  </w:num>
  <w:num w:numId="51">
    <w:abstractNumId w:val="27"/>
  </w:num>
  <w:num w:numId="52">
    <w:abstractNumId w:val="27"/>
    <w:lvlOverride w:ilvl="0">
      <w:startOverride w:val="5"/>
    </w:lvlOverride>
  </w:num>
  <w:num w:numId="53">
    <w:abstractNumId w:val="28"/>
  </w:num>
  <w:num w:numId="54">
    <w:abstractNumId w:val="28"/>
    <w:lvlOverride w:ilvl="0">
      <w:startOverride w:val="6"/>
    </w:lvlOverride>
  </w:num>
  <w:num w:numId="55">
    <w:abstractNumId w:val="29"/>
  </w:num>
  <w:num w:numId="56">
    <w:abstractNumId w:val="29"/>
    <w:lvlOverride w:ilvl="0">
      <w:startOverride w:val="7"/>
    </w:lvlOverride>
  </w:num>
  <w:num w:numId="57">
    <w:abstractNumId w:val="30"/>
  </w:num>
  <w:num w:numId="58">
    <w:abstractNumId w:val="30"/>
    <w:lvlOverride w:ilvl="0">
      <w:startOverride w:val="8"/>
    </w:lvlOverride>
  </w:num>
  <w:num w:numId="59">
    <w:abstractNumId w:val="31"/>
  </w:num>
  <w:num w:numId="60">
    <w:abstractNumId w:val="31"/>
    <w:lvlOverride w:ilvl="0">
      <w:startOverride w:val="9"/>
    </w:lvlOverride>
  </w:num>
  <w:num w:numId="61">
    <w:abstractNumId w:val="32"/>
  </w:num>
  <w:num w:numId="62">
    <w:abstractNumId w:val="32"/>
    <w:lvlOverride w:ilvl="0">
      <w:startOverride w:val="10"/>
    </w:lvlOverride>
  </w:num>
  <w:num w:numId="63">
    <w:abstractNumId w:val="0"/>
    <w:lvlOverride w:ilvl="0">
      <w:startOverride w:val="6"/>
      <w:lvl w:ilvl="0">
        <w:start w:val="6"/>
        <w:numFmt w:val="taiwaneseCounting"/>
        <w:suff w:val="tab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tab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tab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tab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0"/>
    <w:lvlOverride w:ilvl="0">
      <w:startOverride w:val="8"/>
    </w:lvlOverride>
  </w:num>
  <w:num w:numId="6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">
    <w:name w:val="頁首"/>
    <w:next w:val="頁首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一般">
    <w:name w:val="一般"/>
    <w:next w:val="一般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kern w:val="0"/>
      <w:u w:val="single"/>
      <w:shd w:val="clear" w:color="auto" w:fill="ffffff"/>
      <w:lang w:val="en-US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